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"/>
        <w:gridCol w:w="6464"/>
        <w:gridCol w:w="985"/>
      </w:tblGrid>
      <w:tr w:rsidR="001F7933" w:rsidRPr="00C546B5" w:rsidTr="0078309F">
        <w:trPr>
          <w:trHeight w:val="1430"/>
        </w:trPr>
        <w:tc>
          <w:tcPr>
            <w:tcW w:w="1885" w:type="dxa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Obligatory module or</w:t>
            </w:r>
          </w:p>
          <w:p w:rsidR="001F7933" w:rsidRPr="00C546B5" w:rsidRDefault="001F7933" w:rsidP="0078309F">
            <w:pPr>
              <w:spacing w:before="120"/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1F7933" w:rsidRPr="00C546B5" w:rsidRDefault="001F7933" w:rsidP="00D312F9">
            <w:pPr>
              <w:rPr>
                <w:rFonts w:ascii="Arial" w:hAnsi="Arial" w:cs="Arial"/>
                <w:b/>
              </w:rPr>
            </w:pPr>
            <w:r w:rsidRPr="00214E48">
              <w:rPr>
                <w:rFonts w:ascii="Arial" w:hAnsi="Arial" w:cs="Arial"/>
                <w:b/>
              </w:rPr>
              <w:t xml:space="preserve">Management of Postharvest </w:t>
            </w:r>
            <w:r w:rsidR="00D312F9">
              <w:rPr>
                <w:rFonts w:ascii="Arial" w:hAnsi="Arial" w:cs="Arial"/>
                <w:b/>
              </w:rPr>
              <w:t>Pest and Disease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312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8A5817">
              <w:rPr>
                <w:rFonts w:ascii="Arial" w:hAnsi="Arial" w:cs="Arial"/>
                <w:b/>
              </w:rPr>
              <w:t>PNH 3290</w:t>
            </w:r>
          </w:p>
        </w:tc>
      </w:tr>
      <w:tr w:rsidR="001F7933" w:rsidRPr="00C546B5" w:rsidTr="0078309F"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1F7933" w:rsidRPr="00C546B5" w:rsidTr="0078309F">
        <w:tc>
          <w:tcPr>
            <w:tcW w:w="1885" w:type="dxa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1F7933" w:rsidRPr="00994B92" w:rsidRDefault="001F7933" w:rsidP="0078309F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Bachelor</w:t>
            </w:r>
            <w:proofErr w:type="spellEnd"/>
          </w:p>
        </w:tc>
      </w:tr>
      <w:tr w:rsidR="001F7933" w:rsidRPr="00C546B5" w:rsidTr="0078309F">
        <w:tc>
          <w:tcPr>
            <w:tcW w:w="1885" w:type="dxa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1F7933" w:rsidRPr="00C775C7" w:rsidRDefault="001F7933" w:rsidP="0078309F">
            <w:pPr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C775C7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Prof. Dr. Ir. FX. </w:t>
            </w:r>
            <w:proofErr w:type="spellStart"/>
            <w:r w:rsidRPr="00C775C7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Wagiman</w:t>
            </w:r>
            <w:proofErr w:type="spellEnd"/>
            <w:r w:rsidRPr="00C775C7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, SU</w:t>
            </w:r>
          </w:p>
          <w:p w:rsidR="001F7933" w:rsidRDefault="001F7933" w:rsidP="0078309F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F7933" w:rsidRPr="00C546B5" w:rsidTr="0078309F"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1F7933" w:rsidRPr="00C775C7" w:rsidRDefault="001F7933" w:rsidP="001F793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C775C7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Prof. Dr. Ir. FX. </w:t>
            </w:r>
            <w:proofErr w:type="spellStart"/>
            <w:r w:rsidRPr="00C775C7">
              <w:rPr>
                <w:rFonts w:ascii="Arial" w:hAnsi="Arial" w:cs="Arial"/>
                <w:bCs/>
                <w:color w:val="000000" w:themeColor="text1"/>
                <w:lang w:val="es-ES_tradnl"/>
              </w:rPr>
              <w:t>Wagiman</w:t>
            </w:r>
            <w:proofErr w:type="spellEnd"/>
            <w:r w:rsidRPr="00C775C7">
              <w:rPr>
                <w:rFonts w:ascii="Arial" w:hAnsi="Arial" w:cs="Arial"/>
                <w:bCs/>
                <w:color w:val="000000" w:themeColor="text1"/>
                <w:lang w:val="es-ES_tradnl"/>
              </w:rPr>
              <w:t>, SU</w:t>
            </w:r>
          </w:p>
          <w:p w:rsidR="001F7933" w:rsidRPr="00163801" w:rsidRDefault="001F7933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id-ID"/>
              </w:rPr>
            </w:pPr>
            <w:r w:rsidRPr="00B82A7F">
              <w:rPr>
                <w:rFonts w:ascii="Arial" w:hAnsi="Arial" w:cs="Arial"/>
                <w:color w:val="000000" w:themeColor="text1"/>
              </w:rPr>
              <w:t xml:space="preserve">Dr. </w:t>
            </w:r>
            <w:proofErr w:type="spellStart"/>
            <w:r w:rsidRPr="00B82A7F">
              <w:rPr>
                <w:rFonts w:ascii="Arial" w:hAnsi="Arial" w:cs="Arial"/>
                <w:color w:val="000000" w:themeColor="text1"/>
              </w:rPr>
              <w:t>Suryanti</w:t>
            </w:r>
            <w:proofErr w:type="spellEnd"/>
            <w:r w:rsidRPr="00B82A7F">
              <w:rPr>
                <w:rFonts w:ascii="Arial" w:hAnsi="Arial" w:cs="Arial"/>
                <w:color w:val="000000" w:themeColor="text1"/>
              </w:rPr>
              <w:t>, 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B82A7F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B82A7F">
              <w:rPr>
                <w:rFonts w:ascii="Arial" w:hAnsi="Arial" w:cs="Arial"/>
                <w:color w:val="000000" w:themeColor="text1"/>
              </w:rPr>
              <w:t>, M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B82A7F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1F7933" w:rsidRPr="00B82A7F" w:rsidRDefault="001F7933" w:rsidP="001F793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id-ID"/>
              </w:rPr>
            </w:pPr>
            <w:r w:rsidRPr="00B82A7F">
              <w:rPr>
                <w:rFonts w:ascii="Arial" w:hAnsi="Arial" w:cs="Arial"/>
                <w:color w:val="000000" w:themeColor="text1"/>
              </w:rPr>
              <w:t>Dr.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82A7F">
              <w:rPr>
                <w:rFonts w:ascii="Arial" w:hAnsi="Arial" w:cs="Arial"/>
                <w:color w:val="000000" w:themeColor="text1"/>
              </w:rPr>
              <w:t xml:space="preserve">Ir.  </w:t>
            </w:r>
            <w:proofErr w:type="spellStart"/>
            <w:r w:rsidRPr="00B82A7F">
              <w:rPr>
                <w:rFonts w:ascii="Arial" w:hAnsi="Arial" w:cs="Arial"/>
                <w:color w:val="000000" w:themeColor="text1"/>
              </w:rPr>
              <w:t>Siwi</w:t>
            </w:r>
            <w:proofErr w:type="spellEnd"/>
            <w:r w:rsidRPr="00B82A7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82A7F">
              <w:rPr>
                <w:rFonts w:ascii="Arial" w:hAnsi="Arial" w:cs="Arial"/>
                <w:color w:val="000000" w:themeColor="text1"/>
              </w:rPr>
              <w:t>Indarti</w:t>
            </w:r>
            <w:proofErr w:type="spellEnd"/>
            <w:r w:rsidRPr="00B82A7F">
              <w:rPr>
                <w:rFonts w:ascii="Arial" w:hAnsi="Arial" w:cs="Arial"/>
                <w:color w:val="000000" w:themeColor="text1"/>
              </w:rPr>
              <w:t>, M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B82A7F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1F7933" w:rsidRPr="00163801" w:rsidRDefault="001F7933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id-ID"/>
              </w:rPr>
            </w:pPr>
            <w:r w:rsidRPr="00B82A7F">
              <w:rPr>
                <w:rFonts w:ascii="Arial" w:hAnsi="Arial" w:cs="Arial"/>
                <w:color w:val="000000" w:themeColor="text1"/>
              </w:rPr>
              <w:t xml:space="preserve">Dr. Ir. Sri </w:t>
            </w:r>
            <w:proofErr w:type="spellStart"/>
            <w:r w:rsidRPr="00B82A7F">
              <w:rPr>
                <w:rFonts w:ascii="Arial" w:hAnsi="Arial" w:cs="Arial"/>
                <w:color w:val="000000" w:themeColor="text1"/>
              </w:rPr>
              <w:t>Sulandari</w:t>
            </w:r>
            <w:proofErr w:type="spellEnd"/>
            <w:r w:rsidRPr="00B82A7F">
              <w:rPr>
                <w:rFonts w:ascii="Arial" w:hAnsi="Arial" w:cs="Arial"/>
                <w:color w:val="000000" w:themeColor="text1"/>
              </w:rPr>
              <w:t>, SU</w:t>
            </w:r>
          </w:p>
        </w:tc>
      </w:tr>
      <w:tr w:rsidR="001F7933" w:rsidRPr="00C546B5" w:rsidTr="0078309F"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1F7933" w:rsidRDefault="00D312F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1F7933">
              <w:rPr>
                <w:rFonts w:ascii="Arial" w:hAnsi="Arial" w:cs="Arial"/>
                <w:b/>
              </w:rPr>
              <w:t xml:space="preserve"> minutes lecture</w:t>
            </w:r>
          </w:p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</w:t>
            </w:r>
          </w:p>
        </w:tc>
      </w:tr>
      <w:tr w:rsidR="001F7933" w:rsidRPr="00C546B5" w:rsidTr="0078309F"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465" w:type="dxa"/>
            <w:gridSpan w:val="3"/>
          </w:tcPr>
          <w:p w:rsidR="001F7933" w:rsidRPr="00C546B5" w:rsidRDefault="001F7933" w:rsidP="00D3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(compulsory course)</w:t>
            </w:r>
          </w:p>
        </w:tc>
      </w:tr>
      <w:tr w:rsidR="001F7933" w:rsidRPr="00C546B5" w:rsidTr="0078309F">
        <w:trPr>
          <w:trHeight w:val="755"/>
        </w:trPr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1F7933" w:rsidRPr="00C546B5" w:rsidRDefault="00D312F9" w:rsidP="0078309F">
            <w:pPr>
              <w:rPr>
                <w:rFonts w:ascii="Arial" w:hAnsi="Arial" w:cs="Arial"/>
                <w:b/>
              </w:rPr>
            </w:pPr>
            <w:r w:rsidRPr="00667529">
              <w:rPr>
                <w:rFonts w:ascii="Arial" w:hAnsi="Arial" w:cs="Arial"/>
                <w:b/>
              </w:rPr>
              <w:t>Written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667529">
              <w:rPr>
                <w:rFonts w:ascii="Arial" w:hAnsi="Arial" w:cs="Arial"/>
                <w:b/>
              </w:rPr>
              <w:t xml:space="preserve"> Presentation</w:t>
            </w:r>
          </w:p>
        </w:tc>
      </w:tr>
      <w:tr w:rsidR="001F7933" w:rsidRPr="00C546B5" w:rsidTr="0078309F">
        <w:trPr>
          <w:trHeight w:val="440"/>
        </w:trPr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1F7933" w:rsidRPr="00C546B5" w:rsidRDefault="00D312F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1F7933" w:rsidRPr="00C546B5" w:rsidTr="0078309F">
        <w:trPr>
          <w:trHeight w:val="260"/>
        </w:trPr>
        <w:tc>
          <w:tcPr>
            <w:tcW w:w="1885" w:type="dxa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2/1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Learning outcomes:</w:t>
            </w:r>
          </w:p>
          <w:p w:rsidR="00D312F9" w:rsidRPr="00D312F9" w:rsidRDefault="00D312F9" w:rsidP="00AB4E04">
            <w:pPr>
              <w:rPr>
                <w:rFonts w:ascii="Arial" w:hAnsi="Arial" w:cs="Arial"/>
                <w:b/>
              </w:rPr>
            </w:pPr>
            <w:r w:rsidRPr="00D312F9">
              <w:rPr>
                <w:rFonts w:ascii="Arial" w:hAnsi="Arial" w:cs="Arial"/>
                <w:lang w:val="en"/>
              </w:rPr>
              <w:t xml:space="preserve">After completing lectures and practicum, students </w:t>
            </w:r>
            <w:proofErr w:type="gramStart"/>
            <w:r w:rsidRPr="00D312F9">
              <w:rPr>
                <w:rFonts w:ascii="Arial" w:hAnsi="Arial" w:cs="Arial"/>
                <w:lang w:val="en"/>
              </w:rPr>
              <w:t>are expected</w:t>
            </w:r>
            <w:proofErr w:type="gramEnd"/>
            <w:r w:rsidRPr="00D312F9">
              <w:rPr>
                <w:rFonts w:ascii="Arial" w:hAnsi="Arial" w:cs="Arial"/>
                <w:lang w:val="en"/>
              </w:rPr>
              <w:t xml:space="preserve"> to be able to</w:t>
            </w:r>
            <w:r>
              <w:rPr>
                <w:rFonts w:ascii="Arial" w:hAnsi="Arial" w:cs="Arial"/>
                <w:lang w:val="en"/>
              </w:rPr>
              <w:t xml:space="preserve"> (1)</w:t>
            </w:r>
            <w:r w:rsidRPr="00D312F9">
              <w:rPr>
                <w:rFonts w:ascii="Arial" w:hAnsi="Arial" w:cs="Arial"/>
                <w:lang w:val="en"/>
              </w:rPr>
              <w:t xml:space="preserve">. explain the problems of post-harvest products, </w:t>
            </w:r>
            <w:r>
              <w:rPr>
                <w:rFonts w:ascii="Arial" w:hAnsi="Arial" w:cs="Arial"/>
                <w:lang w:val="en"/>
              </w:rPr>
              <w:t xml:space="preserve">namely </w:t>
            </w:r>
            <w:r w:rsidRPr="00D312F9">
              <w:rPr>
                <w:rFonts w:ascii="Arial" w:hAnsi="Arial" w:cs="Arial"/>
                <w:lang w:val="en"/>
              </w:rPr>
              <w:t xml:space="preserve"> (</w:t>
            </w:r>
            <w:r>
              <w:rPr>
                <w:rFonts w:ascii="Arial" w:hAnsi="Arial" w:cs="Arial"/>
                <w:lang w:val="en"/>
              </w:rPr>
              <w:t>a</w:t>
            </w:r>
            <w:r w:rsidRPr="00D312F9">
              <w:rPr>
                <w:rFonts w:ascii="Arial" w:hAnsi="Arial" w:cs="Arial"/>
                <w:lang w:val="en"/>
              </w:rPr>
              <w:t xml:space="preserve">) </w:t>
            </w:r>
            <w:r>
              <w:rPr>
                <w:rFonts w:ascii="Arial" w:hAnsi="Arial" w:cs="Arial"/>
                <w:lang w:val="en"/>
              </w:rPr>
              <w:t xml:space="preserve">deterioration of </w:t>
            </w:r>
            <w:r w:rsidRPr="00D312F9">
              <w:rPr>
                <w:rFonts w:ascii="Arial" w:hAnsi="Arial" w:cs="Arial"/>
                <w:lang w:val="en"/>
              </w:rPr>
              <w:t xml:space="preserve">product quality and decrease in </w:t>
            </w:r>
            <w:r>
              <w:rPr>
                <w:rFonts w:ascii="Arial" w:hAnsi="Arial" w:cs="Arial"/>
                <w:lang w:val="en"/>
              </w:rPr>
              <w:t xml:space="preserve">product </w:t>
            </w:r>
            <w:r w:rsidRPr="00D312F9">
              <w:rPr>
                <w:rFonts w:ascii="Arial" w:hAnsi="Arial" w:cs="Arial"/>
                <w:lang w:val="en"/>
              </w:rPr>
              <w:t>quantity, (</w:t>
            </w:r>
            <w:r>
              <w:rPr>
                <w:rFonts w:ascii="Arial" w:hAnsi="Arial" w:cs="Arial"/>
                <w:lang w:val="en"/>
              </w:rPr>
              <w:t>b</w:t>
            </w:r>
            <w:r w:rsidRPr="00D312F9">
              <w:rPr>
                <w:rFonts w:ascii="Arial" w:hAnsi="Arial" w:cs="Arial"/>
                <w:lang w:val="en"/>
              </w:rPr>
              <w:t>) biological (pest, pathogen), mec</w:t>
            </w:r>
            <w:r>
              <w:rPr>
                <w:rFonts w:ascii="Arial" w:hAnsi="Arial" w:cs="Arial"/>
                <w:lang w:val="en"/>
              </w:rPr>
              <w:t>hanical, physical and chemical factors affecting products</w:t>
            </w:r>
            <w:r w:rsidRPr="00D312F9">
              <w:rPr>
                <w:rFonts w:ascii="Arial" w:hAnsi="Arial" w:cs="Arial"/>
                <w:lang w:val="en"/>
              </w:rPr>
              <w:t>, (</w:t>
            </w:r>
            <w:r>
              <w:rPr>
                <w:rFonts w:ascii="Arial" w:hAnsi="Arial" w:cs="Arial"/>
                <w:lang w:val="en"/>
              </w:rPr>
              <w:t>c</w:t>
            </w:r>
            <w:r w:rsidRPr="00D312F9">
              <w:rPr>
                <w:rFonts w:ascii="Arial" w:hAnsi="Arial" w:cs="Arial"/>
                <w:lang w:val="en"/>
              </w:rPr>
              <w:t>) economic and social impacts</w:t>
            </w:r>
            <w:r>
              <w:rPr>
                <w:rFonts w:ascii="Arial" w:hAnsi="Arial" w:cs="Arial"/>
                <w:lang w:val="en"/>
              </w:rPr>
              <w:t xml:space="preserve"> of pests and diseases, (2) </w:t>
            </w:r>
            <w:r w:rsidRPr="00D312F9">
              <w:rPr>
                <w:rFonts w:ascii="Arial" w:hAnsi="Arial" w:cs="Arial"/>
                <w:lang w:val="en"/>
              </w:rPr>
              <w:t>explain product handling techniques during processing, transportation and storage,</w:t>
            </w:r>
            <w:r w:rsidR="00AB4E04">
              <w:rPr>
                <w:rFonts w:ascii="Arial" w:hAnsi="Arial" w:cs="Arial"/>
                <w:lang w:val="en"/>
              </w:rPr>
              <w:t xml:space="preserve"> (3) </w:t>
            </w:r>
            <w:r w:rsidRPr="00D312F9">
              <w:rPr>
                <w:rFonts w:ascii="Arial" w:hAnsi="Arial" w:cs="Arial"/>
                <w:lang w:val="en"/>
              </w:rPr>
              <w:t xml:space="preserve">explain the </w:t>
            </w:r>
            <w:r w:rsidR="00AB4E04" w:rsidRPr="00D312F9">
              <w:rPr>
                <w:rFonts w:ascii="Arial" w:hAnsi="Arial" w:cs="Arial"/>
                <w:lang w:val="en"/>
              </w:rPr>
              <w:t>management</w:t>
            </w:r>
            <w:r w:rsidR="00AB4E04" w:rsidRPr="00D312F9">
              <w:rPr>
                <w:rFonts w:ascii="Arial" w:hAnsi="Arial" w:cs="Arial"/>
                <w:lang w:val="en"/>
              </w:rPr>
              <w:t xml:space="preserve"> </w:t>
            </w:r>
            <w:r w:rsidRPr="00D312F9">
              <w:rPr>
                <w:rFonts w:ascii="Arial" w:hAnsi="Arial" w:cs="Arial"/>
                <w:lang w:val="en"/>
              </w:rPr>
              <w:t>system</w:t>
            </w:r>
            <w:r w:rsidR="00AB4E04">
              <w:rPr>
                <w:rFonts w:ascii="Arial" w:hAnsi="Arial" w:cs="Arial"/>
                <w:lang w:val="en"/>
              </w:rPr>
              <w:t>s</w:t>
            </w:r>
            <w:r w:rsidRPr="00D312F9">
              <w:rPr>
                <w:rFonts w:ascii="Arial" w:hAnsi="Arial" w:cs="Arial"/>
                <w:lang w:val="en"/>
              </w:rPr>
              <w:t xml:space="preserve"> of </w:t>
            </w:r>
            <w:r w:rsidR="00AB4E04" w:rsidRPr="00D312F9">
              <w:rPr>
                <w:rFonts w:ascii="Arial" w:hAnsi="Arial" w:cs="Arial"/>
                <w:lang w:val="en"/>
              </w:rPr>
              <w:t xml:space="preserve">post-harvest </w:t>
            </w:r>
            <w:r w:rsidRPr="00D312F9">
              <w:rPr>
                <w:rFonts w:ascii="Arial" w:hAnsi="Arial" w:cs="Arial"/>
                <w:lang w:val="en"/>
              </w:rPr>
              <w:t>pest</w:t>
            </w:r>
            <w:r w:rsidR="00AB4E04">
              <w:rPr>
                <w:rFonts w:ascii="Arial" w:hAnsi="Arial" w:cs="Arial"/>
                <w:lang w:val="en"/>
              </w:rPr>
              <w:t>s</w:t>
            </w:r>
            <w:r w:rsidRPr="00D312F9">
              <w:rPr>
                <w:rFonts w:ascii="Arial" w:hAnsi="Arial" w:cs="Arial"/>
                <w:lang w:val="en"/>
              </w:rPr>
              <w:t xml:space="preserve"> and disease</w:t>
            </w:r>
            <w:r w:rsidR="00AB4E04">
              <w:rPr>
                <w:rFonts w:ascii="Arial" w:hAnsi="Arial" w:cs="Arial"/>
                <w:lang w:val="en"/>
              </w:rPr>
              <w:t>s</w:t>
            </w:r>
            <w:r w:rsidRPr="00D312F9">
              <w:rPr>
                <w:rFonts w:ascii="Arial" w:hAnsi="Arial" w:cs="Arial"/>
                <w:lang w:val="en"/>
              </w:rPr>
              <w:t>,</w:t>
            </w:r>
            <w:r w:rsidR="00AB4E04">
              <w:rPr>
                <w:rFonts w:ascii="Arial" w:hAnsi="Arial" w:cs="Arial"/>
                <w:lang w:val="en"/>
              </w:rPr>
              <w:t xml:space="preserve"> and (4) </w:t>
            </w:r>
            <w:r w:rsidRPr="00D312F9">
              <w:rPr>
                <w:rFonts w:ascii="Arial" w:hAnsi="Arial" w:cs="Arial"/>
                <w:lang w:val="en"/>
              </w:rPr>
              <w:t>provide alternative solutions to problems</w:t>
            </w:r>
            <w:r w:rsidR="00AB4E04">
              <w:rPr>
                <w:rFonts w:ascii="Arial" w:hAnsi="Arial" w:cs="Arial"/>
                <w:lang w:val="en"/>
              </w:rPr>
              <w:t xml:space="preserve"> </w:t>
            </w:r>
            <w:r w:rsidR="00AB4E04" w:rsidRPr="00D312F9">
              <w:rPr>
                <w:rFonts w:ascii="Arial" w:hAnsi="Arial" w:cs="Arial"/>
                <w:lang w:val="en"/>
              </w:rPr>
              <w:t>of post-harvest pest</w:t>
            </w:r>
            <w:r w:rsidR="00AB4E04">
              <w:rPr>
                <w:rFonts w:ascii="Arial" w:hAnsi="Arial" w:cs="Arial"/>
                <w:lang w:val="en"/>
              </w:rPr>
              <w:t>s</w:t>
            </w:r>
            <w:r w:rsidR="00AB4E04" w:rsidRPr="00D312F9">
              <w:rPr>
                <w:rFonts w:ascii="Arial" w:hAnsi="Arial" w:cs="Arial"/>
                <w:lang w:val="en"/>
              </w:rPr>
              <w:t xml:space="preserve"> and disease</w:t>
            </w:r>
            <w:r w:rsidR="00AB4E04">
              <w:rPr>
                <w:rFonts w:ascii="Arial" w:hAnsi="Arial" w:cs="Arial"/>
                <w:lang w:val="en"/>
              </w:rPr>
              <w:t>s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Contents:</w:t>
            </w:r>
          </w:p>
          <w:p w:rsidR="00AB4E04" w:rsidRPr="00AB4E04" w:rsidRDefault="00AB4E04" w:rsidP="00AB4E04">
            <w:pPr>
              <w:rPr>
                <w:rFonts w:ascii="Arial" w:hAnsi="Arial" w:cs="Arial"/>
                <w:b/>
              </w:rPr>
            </w:pPr>
            <w:r w:rsidRPr="00AB4E04">
              <w:rPr>
                <w:rFonts w:ascii="Arial" w:hAnsi="Arial" w:cs="Arial"/>
                <w:lang w:val="en"/>
              </w:rPr>
              <w:t>Postharvest products; terminology</w:t>
            </w:r>
            <w:r>
              <w:rPr>
                <w:rFonts w:ascii="Arial" w:hAnsi="Arial" w:cs="Arial"/>
                <w:lang w:val="en"/>
              </w:rPr>
              <w:t>,</w:t>
            </w:r>
            <w:r w:rsidRPr="00AB4E04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 xml:space="preserve">characteristics, </w:t>
            </w:r>
            <w:r w:rsidRPr="00AB4E04">
              <w:rPr>
                <w:rFonts w:ascii="Arial" w:hAnsi="Arial" w:cs="Arial"/>
                <w:lang w:val="en"/>
              </w:rPr>
              <w:t>and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AB4E04">
              <w:rPr>
                <w:rFonts w:ascii="Arial" w:hAnsi="Arial" w:cs="Arial"/>
                <w:lang w:val="en"/>
              </w:rPr>
              <w:t>deterioration</w:t>
            </w:r>
            <w:r w:rsidRPr="00AB4E04">
              <w:rPr>
                <w:rFonts w:ascii="Arial" w:hAnsi="Arial" w:cs="Arial"/>
                <w:lang w:val="en"/>
              </w:rPr>
              <w:br/>
              <w:t xml:space="preserve">Post-harvest pests; Order of </w:t>
            </w:r>
            <w:proofErr w:type="spellStart"/>
            <w:r w:rsidRPr="00AB4E04">
              <w:rPr>
                <w:rFonts w:ascii="Arial" w:hAnsi="Arial" w:cs="Arial"/>
                <w:lang w:val="en"/>
              </w:rPr>
              <w:t>Coleoptera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, </w:t>
            </w:r>
            <w:r w:rsidRPr="00AB4E04">
              <w:rPr>
                <w:rFonts w:ascii="Arial" w:hAnsi="Arial" w:cs="Arial"/>
                <w:lang w:val="en"/>
              </w:rPr>
              <w:t>Lepidoptera, other orders, and Vertebrates</w:t>
            </w:r>
            <w:r w:rsidRPr="00AB4E04">
              <w:rPr>
                <w:rFonts w:ascii="Arial" w:hAnsi="Arial" w:cs="Arial"/>
                <w:lang w:val="en"/>
              </w:rPr>
              <w:br/>
              <w:t>Warehouse, packing and storage techniques</w:t>
            </w:r>
            <w:r w:rsidRPr="00AB4E04">
              <w:rPr>
                <w:rFonts w:ascii="Arial" w:hAnsi="Arial" w:cs="Arial"/>
                <w:lang w:val="en"/>
              </w:rPr>
              <w:br/>
              <w:t>Warehouse Ecology, post-harvest pest management and control</w:t>
            </w:r>
            <w:r w:rsidRPr="00AB4E04">
              <w:rPr>
                <w:rFonts w:ascii="Arial" w:hAnsi="Arial" w:cs="Arial"/>
                <w:lang w:val="en"/>
              </w:rPr>
              <w:br/>
              <w:t>Post-Harvest Disease, Yield and Food Loss, Food Waste</w:t>
            </w:r>
            <w:r w:rsidRPr="00AB4E04">
              <w:rPr>
                <w:rFonts w:ascii="Arial" w:hAnsi="Arial" w:cs="Arial"/>
                <w:lang w:val="en"/>
              </w:rPr>
              <w:br/>
              <w:t>Post-harvest Physiological Damage</w:t>
            </w:r>
            <w:r w:rsidRPr="00AB4E04">
              <w:rPr>
                <w:rFonts w:ascii="Arial" w:hAnsi="Arial" w:cs="Arial"/>
                <w:lang w:val="en"/>
              </w:rPr>
              <w:br/>
              <w:t>Post-harvest Biotic Products</w:t>
            </w:r>
            <w:r w:rsidRPr="00AB4E04">
              <w:rPr>
                <w:rFonts w:ascii="Arial" w:hAnsi="Arial" w:cs="Arial"/>
                <w:lang w:val="en"/>
              </w:rPr>
              <w:br/>
              <w:t>Good Post Harvest Handling to prevent product damage due to post-harvest disease</w:t>
            </w:r>
            <w:r w:rsidRPr="00AB4E04">
              <w:rPr>
                <w:rFonts w:ascii="Arial" w:hAnsi="Arial" w:cs="Arial"/>
                <w:lang w:val="en"/>
              </w:rPr>
              <w:br/>
              <w:t>Storage and distribution of products to prevent damage from post-harvest diseases</w:t>
            </w:r>
            <w:r w:rsidRPr="00AB4E04">
              <w:rPr>
                <w:rFonts w:ascii="Arial" w:hAnsi="Arial" w:cs="Arial"/>
                <w:lang w:val="en"/>
              </w:rPr>
              <w:br/>
              <w:t>Mycotoxins in fresh products and seeds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350" w:type="dxa"/>
            <w:gridSpan w:val="4"/>
          </w:tcPr>
          <w:p w:rsidR="001F7933" w:rsidRPr="00C546B5" w:rsidRDefault="001F7933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 xml:space="preserve">previous course required? </w:t>
            </w:r>
            <w:r w:rsidRPr="00C24C3F">
              <w:rPr>
                <w:rFonts w:ascii="Arial" w:hAnsi="Arial" w:cs="Arial"/>
                <w:b/>
              </w:rPr>
              <w:t>Principles of Crop Protection, Principles of Plant Pathology, Principles of Plant Pest Science, Plant Pathogen, Plant Pests Identification, Ecology of Plant Pests and Diseases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Literature:</w:t>
            </w:r>
          </w:p>
          <w:p w:rsidR="00AB4E04" w:rsidRDefault="00AB4E04" w:rsidP="00AB4E04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 xml:space="preserve">Haines, CP. 1991. Insects and arachnids of tropical </w:t>
            </w:r>
            <w:proofErr w:type="spellStart"/>
            <w:r w:rsidRPr="00161FA2">
              <w:rPr>
                <w:rFonts w:ascii="Arial" w:hAnsi="Arial" w:cs="Arial"/>
              </w:rPr>
              <w:t>strored</w:t>
            </w:r>
            <w:proofErr w:type="spellEnd"/>
            <w:r w:rsidRPr="00161FA2">
              <w:rPr>
                <w:rFonts w:ascii="Arial" w:hAnsi="Arial" w:cs="Arial"/>
              </w:rPr>
              <w:t xml:space="preserve"> </w:t>
            </w:r>
            <w:proofErr w:type="gramStart"/>
            <w:r w:rsidRPr="00161FA2">
              <w:rPr>
                <w:rFonts w:ascii="Arial" w:hAnsi="Arial" w:cs="Arial"/>
              </w:rPr>
              <w:t>products :</w:t>
            </w:r>
            <w:proofErr w:type="gramEnd"/>
            <w:r w:rsidRPr="00161FA2">
              <w:rPr>
                <w:rFonts w:ascii="Arial" w:hAnsi="Arial" w:cs="Arial"/>
              </w:rPr>
              <w:t xml:space="preserve"> their biology and identification. (A training manuals). 2</w:t>
            </w:r>
            <w:r w:rsidRPr="00161FA2">
              <w:rPr>
                <w:rFonts w:ascii="Arial" w:hAnsi="Arial" w:cs="Arial"/>
                <w:vertAlign w:val="superscript"/>
              </w:rPr>
              <w:t>nd</w:t>
            </w:r>
            <w:r w:rsidRPr="00161FA2">
              <w:rPr>
                <w:rFonts w:ascii="Arial" w:hAnsi="Arial" w:cs="Arial"/>
              </w:rPr>
              <w:t xml:space="preserve"> ed. (revised). Natural Resources Institute, Central Avenue, UK. 246p.  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lastRenderedPageBreak/>
              <w:t>Hall, D.W. 1970. Handling and storage of food grain in Tropical and subtropical areas. FAO, Rome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 xml:space="preserve">Kader, A.A. 1992. Postharvest Technology of </w:t>
            </w:r>
            <w:r w:rsidR="00136529">
              <w:rPr>
                <w:rFonts w:ascii="Arial" w:hAnsi="Arial" w:cs="Arial"/>
              </w:rPr>
              <w:t>Horticultural Crops.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>Wills, RHH, TH Lee, D. Graham</w:t>
            </w:r>
            <w:proofErr w:type="gramStart"/>
            <w:r w:rsidRPr="00161FA2">
              <w:rPr>
                <w:rFonts w:ascii="Arial" w:hAnsi="Arial" w:cs="Arial"/>
              </w:rPr>
              <w:t>,  WB</w:t>
            </w:r>
            <w:proofErr w:type="gramEnd"/>
            <w:r w:rsidRPr="00161FA2">
              <w:rPr>
                <w:rFonts w:ascii="Arial" w:hAnsi="Arial" w:cs="Arial"/>
              </w:rPr>
              <w:t xml:space="preserve"> </w:t>
            </w:r>
            <w:proofErr w:type="spellStart"/>
            <w:r w:rsidRPr="00161FA2">
              <w:rPr>
                <w:rFonts w:ascii="Arial" w:hAnsi="Arial" w:cs="Arial"/>
              </w:rPr>
              <w:t>McGlasson</w:t>
            </w:r>
            <w:proofErr w:type="spellEnd"/>
            <w:r w:rsidRPr="00161FA2">
              <w:rPr>
                <w:rFonts w:ascii="Arial" w:hAnsi="Arial" w:cs="Arial"/>
              </w:rPr>
              <w:t xml:space="preserve">, and EG Hall. 1981. </w:t>
            </w:r>
            <w:proofErr w:type="spellStart"/>
            <w:r w:rsidRPr="00161FA2">
              <w:rPr>
                <w:rFonts w:ascii="Arial" w:hAnsi="Arial" w:cs="Arial"/>
              </w:rPr>
              <w:t xml:space="preserve">Post </w:t>
            </w:r>
            <w:proofErr w:type="gramStart"/>
            <w:r w:rsidRPr="00161FA2">
              <w:rPr>
                <w:rFonts w:ascii="Arial" w:hAnsi="Arial" w:cs="Arial"/>
              </w:rPr>
              <w:t>Harvest</w:t>
            </w:r>
            <w:proofErr w:type="spellEnd"/>
            <w:r w:rsidRPr="00161FA2">
              <w:rPr>
                <w:rFonts w:ascii="Arial" w:hAnsi="Arial" w:cs="Arial"/>
              </w:rPr>
              <w:t xml:space="preserve"> :</w:t>
            </w:r>
            <w:proofErr w:type="gramEnd"/>
            <w:r w:rsidRPr="00161FA2">
              <w:rPr>
                <w:rFonts w:ascii="Arial" w:hAnsi="Arial" w:cs="Arial"/>
              </w:rPr>
              <w:t xml:space="preserve"> An introduction of the Physiology  and Handling of Fruit and Vegetables New South</w:t>
            </w:r>
            <w:r w:rsidR="00136529">
              <w:rPr>
                <w:rFonts w:ascii="Arial" w:hAnsi="Arial" w:cs="Arial"/>
              </w:rPr>
              <w:t xml:space="preserve"> Wales Univ. Press. </w:t>
            </w:r>
            <w:proofErr w:type="spellStart"/>
            <w:r w:rsidR="00136529">
              <w:rPr>
                <w:rFonts w:ascii="Arial" w:hAnsi="Arial" w:cs="Arial"/>
              </w:rPr>
              <w:t>Austarlia</w:t>
            </w:r>
            <w:proofErr w:type="spellEnd"/>
            <w:r w:rsidR="00136529">
              <w:rPr>
                <w:rFonts w:ascii="Arial" w:hAnsi="Arial" w:cs="Arial"/>
              </w:rPr>
              <w:t xml:space="preserve">. 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proofErr w:type="spellStart"/>
            <w:r w:rsidRPr="00161FA2">
              <w:rPr>
                <w:rFonts w:ascii="Arial" w:hAnsi="Arial" w:cs="Arial"/>
              </w:rPr>
              <w:t>Baur</w:t>
            </w:r>
            <w:proofErr w:type="spellEnd"/>
            <w:r w:rsidRPr="00161FA2">
              <w:rPr>
                <w:rFonts w:ascii="Arial" w:hAnsi="Arial" w:cs="Arial"/>
              </w:rPr>
              <w:t>, F.J. (Ed.). 1985. Insect Management for Food Storage and Processing. American Association of Cereal Chemists. St. Paul. Minn</w:t>
            </w:r>
            <w:r w:rsidR="00136529">
              <w:rPr>
                <w:rFonts w:ascii="Arial" w:hAnsi="Arial" w:cs="Arial"/>
              </w:rPr>
              <w:t>esota. 384 p.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 xml:space="preserve">BIOTROP. 1986. </w:t>
            </w:r>
            <w:proofErr w:type="spellStart"/>
            <w:r w:rsidRPr="00161FA2">
              <w:rPr>
                <w:rFonts w:ascii="Arial" w:hAnsi="Arial" w:cs="Arial"/>
              </w:rPr>
              <w:t>Biotrop</w:t>
            </w:r>
            <w:proofErr w:type="spellEnd"/>
            <w:r w:rsidRPr="00161FA2">
              <w:rPr>
                <w:rFonts w:ascii="Arial" w:hAnsi="Arial" w:cs="Arial"/>
              </w:rPr>
              <w:t xml:space="preserve"> Third Training Course on Pests of Stored Products. Volume IIA and IIB. Compilation of L</w:t>
            </w:r>
            <w:r w:rsidR="00136529">
              <w:rPr>
                <w:rFonts w:ascii="Arial" w:hAnsi="Arial" w:cs="Arial"/>
              </w:rPr>
              <w:t>ecture Notes. Bogor, Indonesia.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>Cotton, R.T. 1963. Pets of stored grain and grain products. Burgess Publishing Company. Minneapolis,</w:t>
            </w:r>
            <w:r w:rsidR="00136529">
              <w:rPr>
                <w:rFonts w:ascii="Arial" w:hAnsi="Arial" w:cs="Arial"/>
              </w:rPr>
              <w:t xml:space="preserve"> Minnesota. 318 p.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 xml:space="preserve">Harris, K.L. and C.J. </w:t>
            </w:r>
            <w:proofErr w:type="spellStart"/>
            <w:r w:rsidRPr="00161FA2">
              <w:rPr>
                <w:rFonts w:ascii="Arial" w:hAnsi="Arial" w:cs="Arial"/>
              </w:rPr>
              <w:t>Lindbad</w:t>
            </w:r>
            <w:proofErr w:type="spellEnd"/>
            <w:r w:rsidRPr="00161FA2">
              <w:rPr>
                <w:rFonts w:ascii="Arial" w:hAnsi="Arial" w:cs="Arial"/>
              </w:rPr>
              <w:t>. 1976. Postharvest Grain Loss Assessment Methods. A Manual of Methods for the Evaluation of Postharvest Losses. American Associat</w:t>
            </w:r>
            <w:r w:rsidR="00136529">
              <w:rPr>
                <w:rFonts w:ascii="Arial" w:hAnsi="Arial" w:cs="Arial"/>
              </w:rPr>
              <w:t>ion of Cereal Chemicals. 193 p.</w:t>
            </w:r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r w:rsidRPr="00161FA2">
              <w:rPr>
                <w:rFonts w:ascii="Arial" w:hAnsi="Arial" w:cs="Arial"/>
              </w:rPr>
              <w:t>Justice, O.L. and L.N. Bass. 1978. Principles and practices of seed storage. Agriculture Handbook Number 506. Science and Education Administration.</w:t>
            </w:r>
            <w:r w:rsidR="00136529">
              <w:rPr>
                <w:rFonts w:ascii="Arial" w:hAnsi="Arial" w:cs="Arial"/>
              </w:rPr>
              <w:t xml:space="preserve"> USDA, Washington, D. C. 289 </w:t>
            </w:r>
            <w:proofErr w:type="spellStart"/>
            <w:r w:rsidR="00136529">
              <w:rPr>
                <w:rFonts w:ascii="Arial" w:hAnsi="Arial" w:cs="Arial"/>
              </w:rPr>
              <w:t>p.</w:t>
            </w:r>
            <w:proofErr w:type="spellEnd"/>
          </w:p>
          <w:p w:rsidR="00136529" w:rsidRDefault="00AB4E04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proofErr w:type="spellStart"/>
            <w:r w:rsidRPr="00E6596B">
              <w:rPr>
                <w:rFonts w:ascii="Arial" w:hAnsi="Arial" w:cs="Arial"/>
              </w:rPr>
              <w:t>Wagiman</w:t>
            </w:r>
            <w:proofErr w:type="spellEnd"/>
            <w:r w:rsidRPr="00E6596B">
              <w:rPr>
                <w:rFonts w:ascii="Arial" w:hAnsi="Arial" w:cs="Arial"/>
              </w:rPr>
              <w:t xml:space="preserve">, F. X. 2014. </w:t>
            </w:r>
            <w:proofErr w:type="spellStart"/>
            <w:r w:rsidR="00136529">
              <w:rPr>
                <w:rFonts w:ascii="Arial" w:hAnsi="Arial" w:cs="Arial"/>
              </w:rPr>
              <w:t>Post harvest</w:t>
            </w:r>
            <w:proofErr w:type="spellEnd"/>
            <w:r w:rsidR="00136529">
              <w:rPr>
                <w:rFonts w:ascii="Arial" w:hAnsi="Arial" w:cs="Arial"/>
              </w:rPr>
              <w:t xml:space="preserve"> pests and their management (</w:t>
            </w:r>
            <w:r w:rsidRPr="00E6596B">
              <w:rPr>
                <w:rFonts w:ascii="Arial" w:hAnsi="Arial" w:cs="Arial"/>
              </w:rPr>
              <w:t xml:space="preserve">Hama </w:t>
            </w:r>
            <w:proofErr w:type="spellStart"/>
            <w:r w:rsidRPr="00E6596B">
              <w:rPr>
                <w:rFonts w:ascii="Arial" w:hAnsi="Arial" w:cs="Arial"/>
              </w:rPr>
              <w:t>Pasca</w:t>
            </w:r>
            <w:proofErr w:type="spellEnd"/>
            <w:r w:rsidRPr="00E6596B">
              <w:rPr>
                <w:rFonts w:ascii="Arial" w:hAnsi="Arial" w:cs="Arial"/>
              </w:rPr>
              <w:t xml:space="preserve"> </w:t>
            </w:r>
            <w:proofErr w:type="spellStart"/>
            <w:r w:rsidRPr="00E6596B">
              <w:rPr>
                <w:rFonts w:ascii="Arial" w:hAnsi="Arial" w:cs="Arial"/>
              </w:rPr>
              <w:t>Panen</w:t>
            </w:r>
            <w:proofErr w:type="spellEnd"/>
            <w:r w:rsidRPr="00E6596B">
              <w:rPr>
                <w:rFonts w:ascii="Arial" w:hAnsi="Arial" w:cs="Arial"/>
              </w:rPr>
              <w:t xml:space="preserve"> </w:t>
            </w:r>
            <w:proofErr w:type="spellStart"/>
            <w:r w:rsidRPr="00E6596B">
              <w:rPr>
                <w:rFonts w:ascii="Arial" w:hAnsi="Arial" w:cs="Arial"/>
              </w:rPr>
              <w:t>dan</w:t>
            </w:r>
            <w:proofErr w:type="spellEnd"/>
            <w:r w:rsidRPr="00E6596B">
              <w:rPr>
                <w:rFonts w:ascii="Arial" w:hAnsi="Arial" w:cs="Arial"/>
              </w:rPr>
              <w:t xml:space="preserve"> </w:t>
            </w:r>
            <w:proofErr w:type="spellStart"/>
            <w:r w:rsidRPr="00E6596B">
              <w:rPr>
                <w:rFonts w:ascii="Arial" w:hAnsi="Arial" w:cs="Arial"/>
              </w:rPr>
              <w:t>Pengelolaannya</w:t>
            </w:r>
            <w:proofErr w:type="spellEnd"/>
            <w:r w:rsidR="00136529">
              <w:rPr>
                <w:rFonts w:ascii="Arial" w:hAnsi="Arial" w:cs="Arial"/>
              </w:rPr>
              <w:t>). Gama Press, Yogyakarta.</w:t>
            </w:r>
          </w:p>
          <w:p w:rsidR="00AB4E04" w:rsidRPr="00136529" w:rsidRDefault="00136529" w:rsidP="00136529">
            <w:pPr>
              <w:ind w:left="589" w:hanging="589"/>
              <w:jc w:val="both"/>
              <w:rPr>
                <w:rFonts w:ascii="Arial" w:hAnsi="Arial" w:cs="Arial"/>
              </w:rPr>
            </w:pPr>
            <w:proofErr w:type="spellStart"/>
            <w:r w:rsidRPr="00161FA2">
              <w:rPr>
                <w:rFonts w:ascii="Arial" w:hAnsi="Arial" w:cs="Arial"/>
              </w:rPr>
              <w:t>Anonim</w:t>
            </w:r>
            <w:proofErr w:type="spellEnd"/>
            <w:r w:rsidRPr="00161FA2">
              <w:rPr>
                <w:rFonts w:ascii="Arial" w:hAnsi="Arial" w:cs="Arial"/>
              </w:rPr>
              <w:t xml:space="preserve">. …. Training notes on insect and mite identification and biology. Modules </w:t>
            </w:r>
            <w:proofErr w:type="gramStart"/>
            <w:r w:rsidRPr="00161FA2">
              <w:rPr>
                <w:rFonts w:ascii="Arial" w:hAnsi="Arial" w:cs="Arial"/>
              </w:rPr>
              <w:t>I and II</w:t>
            </w:r>
            <w:proofErr w:type="gramEnd"/>
            <w:r w:rsidRPr="00161FA2">
              <w:rPr>
                <w:rFonts w:ascii="Arial" w:hAnsi="Arial" w:cs="Arial"/>
              </w:rPr>
              <w:t>. Tropical Products Institute. Ministry of Over</w:t>
            </w:r>
            <w:r>
              <w:rPr>
                <w:rFonts w:ascii="Arial" w:hAnsi="Arial" w:cs="Arial"/>
              </w:rPr>
              <w:t xml:space="preserve">seas Development, London. 116p. 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Material provided:</w:t>
            </w:r>
          </w:p>
          <w:p w:rsidR="00136529" w:rsidRPr="00136529" w:rsidRDefault="00136529" w:rsidP="0078309F">
            <w:pPr>
              <w:rPr>
                <w:rFonts w:ascii="Arial" w:hAnsi="Arial" w:cs="Arial"/>
              </w:rPr>
            </w:pPr>
            <w:r w:rsidRPr="00136529">
              <w:rPr>
                <w:rFonts w:ascii="Arial" w:hAnsi="Arial" w:cs="Arial"/>
              </w:rPr>
              <w:t>Reading materials</w:t>
            </w:r>
          </w:p>
          <w:p w:rsidR="00136529" w:rsidRDefault="00136529" w:rsidP="00136529">
            <w:pPr>
              <w:rPr>
                <w:rFonts w:ascii="Arial" w:hAnsi="Arial" w:cs="Arial"/>
                <w:b/>
              </w:rPr>
            </w:pPr>
            <w:proofErr w:type="spellStart"/>
            <w:r w:rsidRPr="00136529">
              <w:rPr>
                <w:rFonts w:ascii="Arial" w:hAnsi="Arial" w:cs="Arial"/>
              </w:rPr>
              <w:t>Speciments</w:t>
            </w:r>
            <w:proofErr w:type="spellEnd"/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 for exam:</w:t>
            </w:r>
          </w:p>
          <w:p w:rsidR="00136529" w:rsidRDefault="00136529" w:rsidP="00136529">
            <w:pPr>
              <w:rPr>
                <w:rFonts w:ascii="Arial" w:hAnsi="Arial" w:cs="Arial"/>
                <w:b/>
              </w:rPr>
            </w:pPr>
            <w:r w:rsidRPr="006E07D6">
              <w:rPr>
                <w:rFonts w:ascii="Arial" w:hAnsi="Arial" w:cs="Arial"/>
                <w:lang w:val="en"/>
              </w:rPr>
              <w:t xml:space="preserve">Mastery of knowledge and understanding of various aspects of </w:t>
            </w:r>
            <w:r>
              <w:rPr>
                <w:rFonts w:ascii="Arial" w:hAnsi="Arial" w:cs="Arial"/>
                <w:lang w:val="en"/>
              </w:rPr>
              <w:t xml:space="preserve">the </w:t>
            </w:r>
            <w:r>
              <w:rPr>
                <w:rFonts w:ascii="Arial" w:hAnsi="Arial" w:cs="Arial"/>
                <w:lang w:val="en"/>
              </w:rPr>
              <w:t xml:space="preserve">post-harvest </w:t>
            </w:r>
            <w:r>
              <w:rPr>
                <w:rFonts w:ascii="Arial" w:hAnsi="Arial" w:cs="Arial"/>
                <w:lang w:val="en"/>
              </w:rPr>
              <w:t>pest</w:t>
            </w:r>
            <w:r>
              <w:rPr>
                <w:rFonts w:ascii="Arial" w:hAnsi="Arial" w:cs="Arial"/>
                <w:lang w:val="en"/>
              </w:rPr>
              <w:t>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and diseases</w:t>
            </w:r>
            <w:bookmarkStart w:id="0" w:name="_GoBack"/>
            <w:bookmarkEnd w:id="0"/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901" w:type="dxa"/>
            <w:gridSpan w:val="2"/>
          </w:tcPr>
          <w:p w:rsidR="001F7933" w:rsidRDefault="001F7933" w:rsidP="00C53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</w:t>
            </w:r>
            <w:r w:rsidR="00C53926">
              <w:rPr>
                <w:rFonts w:ascii="Arial" w:hAnsi="Arial" w:cs="Arial"/>
                <w:b/>
              </w:rPr>
              <w:t>method(s)</w:t>
            </w:r>
          </w:p>
        </w:tc>
        <w:tc>
          <w:tcPr>
            <w:tcW w:w="7449" w:type="dxa"/>
            <w:gridSpan w:val="2"/>
          </w:tcPr>
          <w:p w:rsidR="001F7933" w:rsidRDefault="0013652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"/>
              </w:rPr>
              <w:t>10</w:t>
            </w:r>
            <w:r w:rsidRPr="006E07D6">
              <w:rPr>
                <w:rFonts w:ascii="Arial" w:hAnsi="Arial" w:cs="Arial"/>
                <w:lang w:val="en"/>
              </w:rPr>
              <w:t>0-minute face-to-face lectures per week for 1</w:t>
            </w:r>
            <w:r>
              <w:rPr>
                <w:rFonts w:ascii="Arial" w:hAnsi="Arial" w:cs="Arial"/>
                <w:lang w:val="en"/>
              </w:rPr>
              <w:t>4</w:t>
            </w:r>
            <w:r w:rsidRPr="006E07D6">
              <w:rPr>
                <w:rFonts w:ascii="Arial" w:hAnsi="Arial" w:cs="Arial"/>
                <w:lang w:val="en"/>
              </w:rPr>
              <w:t xml:space="preserve"> times</w:t>
            </w:r>
          </w:p>
        </w:tc>
      </w:tr>
      <w:tr w:rsidR="001F7933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1F7933" w:rsidRDefault="001F7933" w:rsidP="0078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Workload (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1F7933" w:rsidRDefault="001F7933" w:rsidP="001F79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of course:</w:t>
            </w:r>
            <w:r w:rsidR="00136529">
              <w:rPr>
                <w:rFonts w:ascii="Arial" w:hAnsi="Arial" w:cs="Arial"/>
              </w:rPr>
              <w:t xml:space="preserve"> 14 x 100 minutes</w:t>
            </w:r>
          </w:p>
          <w:p w:rsidR="001F7933" w:rsidRDefault="001F7933" w:rsidP="001F79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work:</w:t>
            </w:r>
            <w:r w:rsidR="00136529">
              <w:rPr>
                <w:rFonts w:ascii="Arial" w:hAnsi="Arial" w:cs="Arial"/>
              </w:rPr>
              <w:t xml:space="preserve"> 7 x 120 minutes</w:t>
            </w:r>
          </w:p>
          <w:p w:rsidR="001F7933" w:rsidRPr="00E84425" w:rsidRDefault="001F7933" w:rsidP="001F79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studies:</w:t>
            </w:r>
            <w:r w:rsidR="00136529">
              <w:rPr>
                <w:rFonts w:ascii="Arial" w:hAnsi="Arial" w:cs="Arial"/>
              </w:rPr>
              <w:t xml:space="preserve"> 14 x 2 x 100 minutes</w:t>
            </w:r>
          </w:p>
        </w:tc>
      </w:tr>
    </w:tbl>
    <w:p w:rsidR="00A23FCB" w:rsidRDefault="00A23FCB"/>
    <w:sectPr w:rsidR="00A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96A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2B9"/>
    <w:multiLevelType w:val="hybridMultilevel"/>
    <w:tmpl w:val="D832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4824"/>
    <w:multiLevelType w:val="hybridMultilevel"/>
    <w:tmpl w:val="863E8452"/>
    <w:lvl w:ilvl="0" w:tplc="D578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33"/>
    <w:rsid w:val="00136529"/>
    <w:rsid w:val="001F7933"/>
    <w:rsid w:val="00A23FCB"/>
    <w:rsid w:val="00AB4E04"/>
    <w:rsid w:val="00C53926"/>
    <w:rsid w:val="00D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34C9"/>
  <w15:chartTrackingRefBased/>
  <w15:docId w15:val="{9C3A7AE4-134A-4A31-A963-F51C9A4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Candra Kusumadewa</cp:lastModifiedBy>
  <cp:revision>3</cp:revision>
  <dcterms:created xsi:type="dcterms:W3CDTF">2018-08-07T03:24:00Z</dcterms:created>
  <dcterms:modified xsi:type="dcterms:W3CDTF">2018-08-21T04:07:00Z</dcterms:modified>
</cp:coreProperties>
</file>